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D2F7F" w14:textId="77777777" w:rsidR="005E6C3C" w:rsidRPr="006D106F" w:rsidRDefault="005E6C3C">
      <w:pPr>
        <w:rPr>
          <w:rFonts w:ascii="Arial" w:hAnsi="Arial"/>
          <w:sz w:val="22"/>
          <w:szCs w:val="22"/>
        </w:rPr>
      </w:pPr>
    </w:p>
    <w:p w14:paraId="2D33FE6B" w14:textId="77777777" w:rsidR="005E6C3C" w:rsidRDefault="00B81C74">
      <w:pPr>
        <w:rPr>
          <w:rFonts w:ascii="Arial" w:hAnsi="Arial"/>
          <w:b/>
          <w:sz w:val="30"/>
        </w:rPr>
      </w:pPr>
      <w:r>
        <w:rPr>
          <w:rFonts w:ascii="Arial" w:hAnsi="Arial"/>
          <w:b/>
          <w:sz w:val="30"/>
        </w:rPr>
        <w:t>PRESS RELEASE</w:t>
      </w:r>
    </w:p>
    <w:p w14:paraId="3EB41C33" w14:textId="77777777" w:rsidR="005E6C3C" w:rsidRPr="006D106F" w:rsidRDefault="005E6C3C">
      <w:pPr>
        <w:rPr>
          <w:rFonts w:ascii="Arial" w:hAnsi="Arial"/>
          <w:sz w:val="22"/>
          <w:szCs w:val="22"/>
        </w:rPr>
      </w:pPr>
    </w:p>
    <w:p w14:paraId="69615299" w14:textId="786600BA" w:rsidR="006646EC" w:rsidRPr="00F36C5D" w:rsidRDefault="00603AF5" w:rsidP="006646EC">
      <w:pPr>
        <w:rPr>
          <w:rFonts w:ascii="Arial" w:hAnsi="Arial"/>
          <w:b/>
          <w:bCs/>
          <w:sz w:val="22"/>
          <w:szCs w:val="22"/>
        </w:rPr>
      </w:pPr>
      <w:r>
        <w:rPr>
          <w:rFonts w:ascii="Arial" w:hAnsi="Arial"/>
          <w:b/>
          <w:bCs/>
        </w:rPr>
        <w:t>Driving I</w:t>
      </w:r>
      <w:r w:rsidRPr="00233E15">
        <w:rPr>
          <w:rFonts w:ascii="Arial" w:hAnsi="Arial"/>
          <w:b/>
          <w:bCs/>
        </w:rPr>
        <w:t>nternational Growth:</w:t>
      </w:r>
      <w:r w:rsidR="00A24BCA">
        <w:rPr>
          <w:rFonts w:ascii="Arial" w:hAnsi="Arial"/>
          <w:b/>
          <w:bCs/>
        </w:rPr>
        <w:t xml:space="preserve"> </w:t>
      </w:r>
      <w:r w:rsidR="006646EC" w:rsidRPr="00F36C5D">
        <w:rPr>
          <w:rFonts w:ascii="Arial" w:hAnsi="Arial"/>
          <w:b/>
          <w:bCs/>
          <w:sz w:val="22"/>
          <w:szCs w:val="22"/>
        </w:rPr>
        <w:t xml:space="preserve">ACPS Automotive </w:t>
      </w:r>
      <w:r w:rsidR="000C5375">
        <w:rPr>
          <w:rFonts w:ascii="Arial" w:hAnsi="Arial"/>
          <w:b/>
          <w:bCs/>
          <w:sz w:val="22"/>
          <w:szCs w:val="22"/>
        </w:rPr>
        <w:t>b</w:t>
      </w:r>
      <w:r w:rsidR="006646EC" w:rsidRPr="00F36C5D">
        <w:rPr>
          <w:rFonts w:ascii="Arial" w:hAnsi="Arial"/>
          <w:b/>
          <w:bCs/>
          <w:sz w:val="22"/>
          <w:szCs w:val="22"/>
        </w:rPr>
        <w:t xml:space="preserve">ecomes an </w:t>
      </w:r>
      <w:r w:rsidR="000C5375">
        <w:rPr>
          <w:rFonts w:ascii="Arial" w:hAnsi="Arial"/>
          <w:b/>
          <w:bCs/>
          <w:sz w:val="22"/>
          <w:szCs w:val="22"/>
        </w:rPr>
        <w:t>i</w:t>
      </w:r>
      <w:r w:rsidR="006646EC" w:rsidRPr="00F36C5D">
        <w:rPr>
          <w:rFonts w:ascii="Arial" w:hAnsi="Arial"/>
          <w:b/>
          <w:bCs/>
          <w:sz w:val="22"/>
          <w:szCs w:val="22"/>
        </w:rPr>
        <w:t xml:space="preserve">ndependent </w:t>
      </w:r>
      <w:r w:rsidR="000C5375">
        <w:rPr>
          <w:rFonts w:ascii="Arial" w:hAnsi="Arial"/>
          <w:b/>
          <w:bCs/>
          <w:sz w:val="22"/>
          <w:szCs w:val="22"/>
        </w:rPr>
        <w:t>p</w:t>
      </w:r>
      <w:r w:rsidR="006646EC" w:rsidRPr="00F36C5D">
        <w:rPr>
          <w:rFonts w:ascii="Arial" w:hAnsi="Arial"/>
          <w:b/>
          <w:bCs/>
          <w:sz w:val="22"/>
          <w:szCs w:val="22"/>
        </w:rPr>
        <w:t>art of the Meili Group</w:t>
      </w:r>
    </w:p>
    <w:p w14:paraId="3EB9E54B" w14:textId="77777777" w:rsidR="00BF6F17" w:rsidRPr="00F36C5D" w:rsidRDefault="00BF6F17">
      <w:pPr>
        <w:rPr>
          <w:rFonts w:ascii="Arial" w:hAnsi="Arial"/>
          <w:sz w:val="22"/>
          <w:szCs w:val="22"/>
        </w:rPr>
      </w:pPr>
    </w:p>
    <w:p w14:paraId="74C3651B" w14:textId="15855C3F" w:rsidR="005C19A4" w:rsidRPr="00F36C5D" w:rsidRDefault="00073D6F" w:rsidP="005C19A4">
      <w:pPr>
        <w:rPr>
          <w:rFonts w:ascii="Arial" w:hAnsi="Arial"/>
          <w:b/>
          <w:bCs/>
          <w:sz w:val="22"/>
          <w:szCs w:val="22"/>
        </w:rPr>
      </w:pPr>
      <w:proofErr w:type="spellStart"/>
      <w:r w:rsidRPr="00F36C5D">
        <w:rPr>
          <w:rFonts w:ascii="Arial" w:hAnsi="Arial"/>
          <w:b/>
          <w:sz w:val="22"/>
          <w:szCs w:val="22"/>
          <w:lang w:val="en-US"/>
        </w:rPr>
        <w:t>Ingersheim</w:t>
      </w:r>
      <w:proofErr w:type="spellEnd"/>
      <w:r w:rsidRPr="00F36C5D">
        <w:rPr>
          <w:rFonts w:ascii="Arial" w:hAnsi="Arial"/>
          <w:b/>
          <w:sz w:val="22"/>
          <w:szCs w:val="22"/>
          <w:lang w:val="en-US"/>
        </w:rPr>
        <w:t>, Germany</w:t>
      </w:r>
      <w:r w:rsidR="00B81C74" w:rsidRPr="00F36C5D">
        <w:rPr>
          <w:rFonts w:ascii="Arial" w:hAnsi="Arial"/>
          <w:b/>
          <w:sz w:val="22"/>
          <w:szCs w:val="22"/>
          <w:lang w:val="en-US"/>
        </w:rPr>
        <w:t xml:space="preserve">, </w:t>
      </w:r>
      <w:r w:rsidR="000C5375">
        <w:rPr>
          <w:rFonts w:ascii="Arial" w:hAnsi="Arial"/>
          <w:b/>
          <w:sz w:val="22"/>
          <w:szCs w:val="22"/>
          <w:lang w:val="en-US"/>
        </w:rPr>
        <w:t>22</w:t>
      </w:r>
      <w:r w:rsidR="003A5E6A" w:rsidRPr="00F36C5D">
        <w:rPr>
          <w:rFonts w:ascii="Arial" w:hAnsi="Arial"/>
          <w:b/>
          <w:sz w:val="22"/>
          <w:szCs w:val="22"/>
          <w:lang w:val="en-US"/>
        </w:rPr>
        <w:t>/</w:t>
      </w:r>
      <w:r w:rsidR="006646EC" w:rsidRPr="00F36C5D">
        <w:rPr>
          <w:rFonts w:ascii="Arial" w:hAnsi="Arial"/>
          <w:b/>
          <w:sz w:val="22"/>
          <w:szCs w:val="22"/>
          <w:lang w:val="en-US"/>
        </w:rPr>
        <w:t>04/2026</w:t>
      </w:r>
      <w:r w:rsidR="00B81C74" w:rsidRPr="00F36C5D">
        <w:rPr>
          <w:rFonts w:ascii="Arial" w:hAnsi="Arial"/>
          <w:sz w:val="22"/>
          <w:szCs w:val="22"/>
          <w:lang w:val="en-US"/>
        </w:rPr>
        <w:t xml:space="preserve"> </w:t>
      </w:r>
      <w:r w:rsidR="00A90E33" w:rsidRPr="00F36C5D">
        <w:rPr>
          <w:rFonts w:ascii="Arial" w:hAnsi="Arial"/>
          <w:sz w:val="22"/>
          <w:szCs w:val="22"/>
          <w:lang w:val="en-US"/>
        </w:rPr>
        <w:t>–</w:t>
      </w:r>
      <w:r w:rsidR="005C19A4" w:rsidRPr="00F36C5D">
        <w:rPr>
          <w:rFonts w:ascii="Arial" w:hAnsi="Arial"/>
          <w:b/>
          <w:bCs/>
          <w:sz w:val="22"/>
          <w:szCs w:val="22"/>
        </w:rPr>
        <w:t xml:space="preserve"> ACPS Automotive is setting the course for the future: the European market leader in towbars for cars, SUVs and light commercial vehicles will become an independent part of the Meili Group, thereby gaining a strategic partner with strong engineering and manufacturing expertise in the automotive sector.</w:t>
      </w:r>
    </w:p>
    <w:p w14:paraId="5F09A81F" w14:textId="77777777" w:rsidR="005E6C3C" w:rsidRPr="00F36C5D" w:rsidRDefault="005E6C3C">
      <w:pPr>
        <w:rPr>
          <w:rFonts w:ascii="Arial" w:hAnsi="Arial"/>
          <w:sz w:val="22"/>
          <w:szCs w:val="22"/>
          <w:lang w:val="en-US"/>
        </w:rPr>
      </w:pPr>
    </w:p>
    <w:p w14:paraId="7163E383" w14:textId="77777777" w:rsidR="00A12DC1" w:rsidRPr="00F36C5D" w:rsidRDefault="00A12DC1" w:rsidP="00A12DC1">
      <w:pPr>
        <w:rPr>
          <w:rFonts w:ascii="Arial" w:hAnsi="Arial"/>
          <w:sz w:val="22"/>
          <w:szCs w:val="22"/>
        </w:rPr>
      </w:pPr>
      <w:r w:rsidRPr="00F36C5D">
        <w:rPr>
          <w:rFonts w:ascii="Arial" w:hAnsi="Arial"/>
          <w:sz w:val="22"/>
          <w:szCs w:val="22"/>
        </w:rPr>
        <w:t xml:space="preserve">Zhejiang Meili Technology Co., Ltd. has acquired ACPS Automotive from its previous owner, the investor </w:t>
      </w:r>
      <w:proofErr w:type="spellStart"/>
      <w:r w:rsidRPr="00F36C5D">
        <w:rPr>
          <w:rFonts w:ascii="Arial" w:hAnsi="Arial"/>
          <w:sz w:val="22"/>
          <w:szCs w:val="22"/>
        </w:rPr>
        <w:t>Towerbrook</w:t>
      </w:r>
      <w:proofErr w:type="spellEnd"/>
      <w:r w:rsidRPr="00F36C5D">
        <w:rPr>
          <w:rFonts w:ascii="Arial" w:hAnsi="Arial"/>
          <w:sz w:val="22"/>
          <w:szCs w:val="22"/>
        </w:rPr>
        <w:t>, who had acquired the company from the Bosal Group in 2018 and has successfully developed it further since then.</w:t>
      </w:r>
    </w:p>
    <w:p w14:paraId="201BF9ED" w14:textId="77777777" w:rsidR="00A12DC1" w:rsidRPr="00F36C5D" w:rsidRDefault="00A12DC1" w:rsidP="00A12DC1">
      <w:pPr>
        <w:rPr>
          <w:rFonts w:ascii="Arial" w:hAnsi="Arial"/>
          <w:sz w:val="22"/>
          <w:szCs w:val="22"/>
        </w:rPr>
      </w:pPr>
    </w:p>
    <w:p w14:paraId="6C4FAAC6" w14:textId="77777777" w:rsidR="00A12DC1" w:rsidRPr="00F36C5D" w:rsidRDefault="00A12DC1" w:rsidP="00A12DC1">
      <w:pPr>
        <w:rPr>
          <w:rFonts w:ascii="Arial" w:hAnsi="Arial"/>
          <w:sz w:val="22"/>
          <w:szCs w:val="22"/>
        </w:rPr>
      </w:pPr>
      <w:r w:rsidRPr="00F36C5D">
        <w:rPr>
          <w:rFonts w:ascii="Arial" w:hAnsi="Arial"/>
          <w:sz w:val="22"/>
          <w:szCs w:val="22"/>
        </w:rPr>
        <w:t>Meili is a publicly listed company based in China with more than 30 years of experience in the development and production of suspension components. The company already works successfully with leading automotive manufacturers and suppliers worldwide.</w:t>
      </w:r>
    </w:p>
    <w:p w14:paraId="4757582E" w14:textId="77777777" w:rsidR="00A12DC1" w:rsidRPr="00F36C5D" w:rsidRDefault="00A12DC1" w:rsidP="00A12DC1">
      <w:pPr>
        <w:rPr>
          <w:rFonts w:ascii="Arial" w:hAnsi="Arial"/>
          <w:sz w:val="22"/>
          <w:szCs w:val="22"/>
        </w:rPr>
      </w:pPr>
    </w:p>
    <w:p w14:paraId="7CDEA610" w14:textId="77777777" w:rsidR="00A12DC1" w:rsidRPr="00F36C5D" w:rsidRDefault="00A12DC1" w:rsidP="00A12DC1">
      <w:pPr>
        <w:rPr>
          <w:rFonts w:ascii="Arial" w:hAnsi="Arial"/>
          <w:sz w:val="22"/>
          <w:szCs w:val="22"/>
        </w:rPr>
      </w:pPr>
      <w:r w:rsidRPr="00F36C5D">
        <w:rPr>
          <w:rFonts w:ascii="Arial" w:hAnsi="Arial"/>
          <w:sz w:val="22"/>
          <w:szCs w:val="22"/>
        </w:rPr>
        <w:t>The company is renowned for its exceptional development and innovation capabilities, combined with in-house manufacturing capabilities and a strong portfolio of patents. As such, Meili is the ideal complement to ACPS Automotive’s innovation-driven positioning.</w:t>
      </w:r>
    </w:p>
    <w:p w14:paraId="0495AD5A" w14:textId="77777777" w:rsidR="00A12DC1" w:rsidRPr="00F36C5D" w:rsidRDefault="00A12DC1" w:rsidP="00A12DC1">
      <w:pPr>
        <w:rPr>
          <w:rFonts w:ascii="Arial" w:hAnsi="Arial"/>
          <w:sz w:val="22"/>
          <w:szCs w:val="22"/>
        </w:rPr>
      </w:pPr>
    </w:p>
    <w:p w14:paraId="7D27FAC8" w14:textId="77777777" w:rsidR="00A12DC1" w:rsidRPr="00F36C5D" w:rsidRDefault="00A12DC1" w:rsidP="00A12DC1">
      <w:pPr>
        <w:rPr>
          <w:rFonts w:ascii="Arial" w:hAnsi="Arial"/>
          <w:sz w:val="22"/>
          <w:szCs w:val="22"/>
        </w:rPr>
      </w:pPr>
      <w:r w:rsidRPr="00F36C5D">
        <w:rPr>
          <w:rFonts w:ascii="Arial" w:hAnsi="Arial"/>
          <w:sz w:val="22"/>
          <w:szCs w:val="22"/>
        </w:rPr>
        <w:t>ACPS Automotive will continue to operate independently in the market and maintain its existing business relationships as before. At the same time, its integration into the group enables the sharing of resources and the targeted leveraging of complementary strengths.</w:t>
      </w:r>
    </w:p>
    <w:p w14:paraId="01CCC77E" w14:textId="77777777" w:rsidR="00A12DC1" w:rsidRPr="00F36C5D" w:rsidRDefault="00A12DC1" w:rsidP="00A12DC1">
      <w:pPr>
        <w:rPr>
          <w:rFonts w:ascii="Arial" w:hAnsi="Arial"/>
          <w:sz w:val="22"/>
          <w:szCs w:val="22"/>
        </w:rPr>
      </w:pPr>
    </w:p>
    <w:p w14:paraId="280DD191" w14:textId="77777777" w:rsidR="00A12DC1" w:rsidRPr="00F01908" w:rsidRDefault="00A12DC1" w:rsidP="00A12DC1">
      <w:pPr>
        <w:rPr>
          <w:rFonts w:ascii="Arial" w:hAnsi="Arial"/>
          <w:sz w:val="22"/>
          <w:szCs w:val="22"/>
        </w:rPr>
      </w:pPr>
      <w:r w:rsidRPr="00F01908">
        <w:rPr>
          <w:rFonts w:ascii="Arial" w:hAnsi="Arial"/>
          <w:sz w:val="22"/>
          <w:szCs w:val="22"/>
        </w:rPr>
        <w:t>Michael Weiss, CEO of ACPS Automotive: “We are delighted to have found a long-term investor in Zhejiang Meili Technology Co., Ltd., a company that fully shares our commitment to quality, innovation and sustainable development, and which supports our international expansion both strategically and operationally.”</w:t>
      </w:r>
    </w:p>
    <w:p w14:paraId="352D6246" w14:textId="77777777" w:rsidR="00A12DC1" w:rsidRPr="00F01908" w:rsidRDefault="00A12DC1" w:rsidP="00A12DC1">
      <w:pPr>
        <w:rPr>
          <w:rFonts w:ascii="Arial" w:hAnsi="Arial"/>
          <w:sz w:val="22"/>
          <w:szCs w:val="22"/>
        </w:rPr>
      </w:pPr>
    </w:p>
    <w:p w14:paraId="291FE38F" w14:textId="77777777" w:rsidR="00A12DC1" w:rsidRPr="00F36C5D" w:rsidRDefault="00A12DC1" w:rsidP="00A12DC1">
      <w:pPr>
        <w:rPr>
          <w:rFonts w:ascii="Arial" w:hAnsi="Arial"/>
          <w:sz w:val="22"/>
          <w:szCs w:val="22"/>
        </w:rPr>
      </w:pPr>
      <w:r w:rsidRPr="00F01908">
        <w:rPr>
          <w:rFonts w:ascii="Arial" w:hAnsi="Arial"/>
          <w:sz w:val="22"/>
          <w:szCs w:val="22"/>
        </w:rPr>
        <w:t>Germany and Hungary will continue to serve as key hubs for research and development as well as sales. “With the takeover by Meili, we are gaining a partner who will drive our international growth in a targeted manner,” emphasises Michael Weiss. “We are building on a strong market position and can now take the next logical step to further expand our global operations.”</w:t>
      </w:r>
    </w:p>
    <w:p w14:paraId="4769AD68" w14:textId="77777777" w:rsidR="00A12DC1" w:rsidRPr="00F36C5D" w:rsidRDefault="00A12DC1" w:rsidP="00A12DC1">
      <w:pPr>
        <w:rPr>
          <w:rFonts w:ascii="Arial" w:hAnsi="Arial"/>
          <w:sz w:val="22"/>
          <w:szCs w:val="22"/>
        </w:rPr>
      </w:pPr>
    </w:p>
    <w:p w14:paraId="3C2E3B0F" w14:textId="6115FA4E" w:rsidR="00A12DC1" w:rsidRPr="00F36C5D" w:rsidRDefault="006667FE" w:rsidP="00A12DC1">
      <w:pPr>
        <w:rPr>
          <w:rFonts w:ascii="Arial" w:hAnsi="Arial"/>
          <w:sz w:val="22"/>
          <w:szCs w:val="22"/>
        </w:rPr>
      </w:pPr>
      <w:r>
        <w:rPr>
          <w:rFonts w:ascii="Arial" w:hAnsi="Arial"/>
          <w:sz w:val="22"/>
          <w:szCs w:val="22"/>
        </w:rPr>
        <w:t>Our a</w:t>
      </w:r>
      <w:r w:rsidRPr="00F36C5D">
        <w:rPr>
          <w:rFonts w:ascii="Arial" w:hAnsi="Arial"/>
          <w:sz w:val="22"/>
          <w:szCs w:val="22"/>
        </w:rPr>
        <w:t>ccess</w:t>
      </w:r>
      <w:r w:rsidR="00A12DC1" w:rsidRPr="00F36C5D">
        <w:rPr>
          <w:rFonts w:ascii="Arial" w:hAnsi="Arial"/>
          <w:sz w:val="22"/>
          <w:szCs w:val="22"/>
        </w:rPr>
        <w:t xml:space="preserve"> to the Chinese market will be further strengthened – a market that ACPS Automotive is already actively developing with its own R&amp;D centre and manufacturing facility. Meili brings additional industrial depth, local market knowledge and potential for scaling to this business.</w:t>
      </w:r>
    </w:p>
    <w:p w14:paraId="549C84D7" w14:textId="77777777" w:rsidR="00A12DC1" w:rsidRPr="00F36C5D" w:rsidRDefault="00A12DC1" w:rsidP="00A12DC1">
      <w:pPr>
        <w:rPr>
          <w:rFonts w:ascii="Arial" w:hAnsi="Arial"/>
          <w:sz w:val="22"/>
          <w:szCs w:val="22"/>
        </w:rPr>
      </w:pPr>
    </w:p>
    <w:p w14:paraId="13A11682" w14:textId="77777777" w:rsidR="00A12DC1" w:rsidRPr="00F36C5D" w:rsidRDefault="00A12DC1" w:rsidP="00A12DC1">
      <w:pPr>
        <w:rPr>
          <w:rFonts w:ascii="Arial" w:hAnsi="Arial"/>
          <w:sz w:val="22"/>
          <w:szCs w:val="22"/>
        </w:rPr>
      </w:pPr>
      <w:r w:rsidRPr="00F36C5D">
        <w:rPr>
          <w:rFonts w:ascii="Arial" w:hAnsi="Arial"/>
          <w:sz w:val="22"/>
          <w:szCs w:val="22"/>
        </w:rPr>
        <w:t>While ACPS Automotive continues to expand its position in China, Meili benefits from ACPS Automotive’s established market presence, customer portfolio and OE-oriented development expertise in Europe and North America.</w:t>
      </w:r>
    </w:p>
    <w:p w14:paraId="317E325A" w14:textId="77777777" w:rsidR="005E6C3C" w:rsidRPr="00F36C5D" w:rsidRDefault="005E6C3C">
      <w:pPr>
        <w:rPr>
          <w:rFonts w:ascii="Arial" w:hAnsi="Arial"/>
          <w:sz w:val="22"/>
          <w:szCs w:val="22"/>
        </w:rPr>
      </w:pPr>
    </w:p>
    <w:p w14:paraId="2626C4C7" w14:textId="77777777" w:rsidR="00F0613A" w:rsidRPr="00F36C5D" w:rsidRDefault="00F0613A" w:rsidP="007B2CF3">
      <w:pPr>
        <w:rPr>
          <w:rFonts w:ascii="Arial" w:hAnsi="Arial"/>
          <w:sz w:val="22"/>
          <w:szCs w:val="22"/>
        </w:rPr>
      </w:pPr>
    </w:p>
    <w:p w14:paraId="1D5ECC10" w14:textId="77777777" w:rsidR="00F0613A" w:rsidRPr="00F36C5D" w:rsidRDefault="00F0613A" w:rsidP="007B2CF3">
      <w:pPr>
        <w:rPr>
          <w:rFonts w:ascii="Arial" w:hAnsi="Arial"/>
          <w:sz w:val="22"/>
          <w:szCs w:val="22"/>
        </w:rPr>
      </w:pPr>
    </w:p>
    <w:p w14:paraId="78565A2E" w14:textId="77777777" w:rsidR="00B2590B" w:rsidRDefault="00B2590B" w:rsidP="007B2CF3">
      <w:pPr>
        <w:rPr>
          <w:rFonts w:ascii="Arial" w:hAnsi="Arial"/>
          <w:b/>
          <w:bCs/>
          <w:sz w:val="22"/>
          <w:szCs w:val="22"/>
        </w:rPr>
      </w:pPr>
    </w:p>
    <w:p w14:paraId="446CC431" w14:textId="77777777" w:rsidR="00B2590B" w:rsidRDefault="00B2590B" w:rsidP="007B2CF3">
      <w:pPr>
        <w:rPr>
          <w:rFonts w:ascii="Arial" w:hAnsi="Arial"/>
          <w:b/>
          <w:bCs/>
          <w:sz w:val="22"/>
          <w:szCs w:val="22"/>
        </w:rPr>
      </w:pPr>
    </w:p>
    <w:p w14:paraId="30939081" w14:textId="77777777" w:rsidR="00B2590B" w:rsidRDefault="00B2590B" w:rsidP="007B2CF3">
      <w:pPr>
        <w:rPr>
          <w:rFonts w:ascii="Arial" w:hAnsi="Arial"/>
          <w:b/>
          <w:bCs/>
          <w:sz w:val="22"/>
          <w:szCs w:val="22"/>
        </w:rPr>
      </w:pPr>
    </w:p>
    <w:p w14:paraId="40AABEA4" w14:textId="77777777" w:rsidR="00B2590B" w:rsidRDefault="00B2590B" w:rsidP="007B2CF3">
      <w:pPr>
        <w:rPr>
          <w:rFonts w:ascii="Arial" w:hAnsi="Arial"/>
          <w:b/>
          <w:bCs/>
          <w:sz w:val="22"/>
          <w:szCs w:val="22"/>
        </w:rPr>
      </w:pPr>
    </w:p>
    <w:p w14:paraId="1DC26FD4" w14:textId="77777777" w:rsidR="00B2590B" w:rsidRDefault="00B2590B" w:rsidP="007B2CF3">
      <w:pPr>
        <w:rPr>
          <w:rFonts w:ascii="Arial" w:hAnsi="Arial"/>
          <w:b/>
          <w:bCs/>
          <w:sz w:val="22"/>
          <w:szCs w:val="22"/>
        </w:rPr>
      </w:pPr>
    </w:p>
    <w:p w14:paraId="5045E057" w14:textId="77777777" w:rsidR="00B2590B" w:rsidRDefault="00B2590B" w:rsidP="007B2CF3">
      <w:pPr>
        <w:rPr>
          <w:rFonts w:ascii="Arial" w:hAnsi="Arial"/>
          <w:b/>
          <w:bCs/>
          <w:sz w:val="22"/>
          <w:szCs w:val="22"/>
        </w:rPr>
      </w:pPr>
    </w:p>
    <w:p w14:paraId="08298174" w14:textId="77777777" w:rsidR="00B2590B" w:rsidRDefault="00B2590B" w:rsidP="007B2CF3">
      <w:pPr>
        <w:rPr>
          <w:rFonts w:ascii="Arial" w:hAnsi="Arial"/>
          <w:b/>
          <w:bCs/>
          <w:sz w:val="22"/>
          <w:szCs w:val="22"/>
        </w:rPr>
      </w:pPr>
    </w:p>
    <w:p w14:paraId="7FAF2302" w14:textId="77777777" w:rsidR="00B2590B" w:rsidRDefault="00B2590B" w:rsidP="007B2CF3">
      <w:pPr>
        <w:rPr>
          <w:rFonts w:ascii="Arial" w:hAnsi="Arial"/>
          <w:b/>
          <w:bCs/>
          <w:sz w:val="22"/>
          <w:szCs w:val="22"/>
        </w:rPr>
      </w:pPr>
    </w:p>
    <w:p w14:paraId="22BA4DB1" w14:textId="78E98A96" w:rsidR="00F01908" w:rsidRPr="00F01908" w:rsidRDefault="001B0C59" w:rsidP="00F01908">
      <w:pPr>
        <w:rPr>
          <w:rFonts w:ascii="Arial" w:hAnsi="Arial"/>
          <w:b/>
          <w:bCs/>
          <w:sz w:val="22"/>
          <w:szCs w:val="22"/>
        </w:rPr>
      </w:pPr>
      <w:r>
        <w:rPr>
          <w:rFonts w:ascii="Arial" w:hAnsi="Arial"/>
          <w:b/>
          <w:bCs/>
          <w:sz w:val="22"/>
          <w:szCs w:val="22"/>
        </w:rPr>
        <w:lastRenderedPageBreak/>
        <w:t>T</w:t>
      </w:r>
      <w:r w:rsidRPr="001B0C59">
        <w:rPr>
          <w:rFonts w:ascii="Arial" w:hAnsi="Arial"/>
          <w:b/>
          <w:bCs/>
          <w:sz w:val="22"/>
          <w:szCs w:val="22"/>
        </w:rPr>
        <w:t>he company</w:t>
      </w:r>
    </w:p>
    <w:p w14:paraId="604335C6" w14:textId="23B7E0F2" w:rsidR="00F01908" w:rsidRPr="00F01908" w:rsidRDefault="00F01908" w:rsidP="00F01908">
      <w:pPr>
        <w:autoSpaceDE w:val="0"/>
        <w:adjustRightInd w:val="0"/>
        <w:rPr>
          <w:rFonts w:ascii="Arial" w:hAnsi="Arial"/>
          <w:sz w:val="22"/>
          <w:szCs w:val="22"/>
          <w:lang w:val="en-US"/>
        </w:rPr>
      </w:pPr>
      <w:r w:rsidRPr="00F01908">
        <w:rPr>
          <w:rFonts w:ascii="Arial" w:eastAsiaTheme="minorHAnsi" w:hAnsi="Arial"/>
          <w:sz w:val="22"/>
          <w:szCs w:val="22"/>
          <w:lang w:val="en-US" w:eastAsia="en-US"/>
        </w:rPr>
        <w:t xml:space="preserve">ACPS Automotive Services GmbH is part of ACPS Automotive GmbH. </w:t>
      </w:r>
      <w:r w:rsidRPr="00F01908">
        <w:rPr>
          <w:rFonts w:ascii="Arial" w:hAnsi="Arial"/>
          <w:sz w:val="22"/>
          <w:szCs w:val="22"/>
          <w:lang w:val="en-US"/>
        </w:rPr>
        <w:t xml:space="preserve">With more than 65 years of experience and over 2,200 employees and </w:t>
      </w:r>
      <w:r w:rsidR="00B0539E">
        <w:rPr>
          <w:rFonts w:ascii="Arial" w:hAnsi="Arial"/>
          <w:sz w:val="22"/>
          <w:szCs w:val="22"/>
          <w:lang w:val="en-US"/>
        </w:rPr>
        <w:t>4</w:t>
      </w:r>
      <w:r w:rsidRPr="00F01908">
        <w:rPr>
          <w:rFonts w:ascii="Arial" w:hAnsi="Arial"/>
          <w:sz w:val="22"/>
          <w:szCs w:val="22"/>
          <w:lang w:val="en-US"/>
        </w:rPr>
        <w:t xml:space="preserve"> plants, ACPS Automotive today is the technology and market leader in towbars for cars, SUVs and vans in Europe. </w:t>
      </w:r>
      <w:r w:rsidRPr="00F01908">
        <w:rPr>
          <w:rFonts w:ascii="Arial" w:eastAsiaTheme="minorHAnsi" w:hAnsi="Arial"/>
          <w:sz w:val="22"/>
          <w:szCs w:val="22"/>
          <w:lang w:val="en-US" w:eastAsia="en-US"/>
        </w:rPr>
        <w:t xml:space="preserve">More than 140 patents are proving the company’s strength to innovate, </w:t>
      </w:r>
      <w:r w:rsidRPr="00F01908">
        <w:rPr>
          <w:rFonts w:ascii="Arial" w:hAnsi="Arial"/>
          <w:sz w:val="22"/>
          <w:szCs w:val="22"/>
          <w:lang w:val="en-US"/>
        </w:rPr>
        <w:t>which plays a key role in shaping technological progress in the towbar sector.</w:t>
      </w:r>
    </w:p>
    <w:p w14:paraId="0D72C8CC" w14:textId="77777777" w:rsidR="00F01908" w:rsidRPr="00F01908" w:rsidRDefault="00F01908" w:rsidP="00F01908">
      <w:pPr>
        <w:rPr>
          <w:rFonts w:ascii="Arial" w:hAnsi="Arial"/>
          <w:sz w:val="22"/>
          <w:szCs w:val="22"/>
          <w:lang w:val="en-US"/>
        </w:rPr>
      </w:pPr>
      <w:r w:rsidRPr="00F01908">
        <w:rPr>
          <w:rFonts w:ascii="Arial" w:hAnsi="Arial"/>
          <w:sz w:val="22"/>
          <w:szCs w:val="22"/>
          <w:lang w:val="en-US"/>
        </w:rPr>
        <w:t xml:space="preserve">As a developer and manufacturer of transport solution technologies, ACPS Automotive sets standards at its headquarters in Germany and in its ten locations worldwide. </w:t>
      </w:r>
      <w:r w:rsidRPr="00F01908">
        <w:rPr>
          <w:rFonts w:ascii="Arial" w:eastAsiaTheme="minorHAnsi" w:hAnsi="Arial"/>
          <w:sz w:val="22"/>
          <w:szCs w:val="22"/>
          <w:lang w:val="en-US" w:eastAsia="en-US"/>
        </w:rPr>
        <w:t>All leading car manufacturers trust in the innovative towing solutions under the brand</w:t>
      </w:r>
      <w:r w:rsidRPr="00F01908">
        <w:rPr>
          <w:rFonts w:ascii="Arial" w:hAnsi="Arial"/>
          <w:sz w:val="22"/>
          <w:szCs w:val="22"/>
          <w:lang w:val="en-US"/>
        </w:rPr>
        <w:t xml:space="preserve"> </w:t>
      </w:r>
      <w:r w:rsidRPr="00F01908">
        <w:rPr>
          <w:rFonts w:ascii="Arial" w:eastAsiaTheme="minorHAnsi" w:hAnsi="Arial"/>
          <w:sz w:val="22"/>
          <w:szCs w:val="22"/>
          <w:lang w:val="en-US" w:eastAsia="en-US"/>
        </w:rPr>
        <w:t>ORIS. The company transfers its expertise from the original equipment to its innovative and safe solutions to the independent spare parts trade and the independent workshop (Aftermarket).</w:t>
      </w:r>
      <w:bookmarkStart w:id="0" w:name="_Hlk152590174"/>
      <w:r w:rsidRPr="00F01908">
        <w:rPr>
          <w:rFonts w:ascii="Arial" w:hAnsi="Arial"/>
          <w:sz w:val="22"/>
          <w:szCs w:val="22"/>
          <w:lang w:val="en-US"/>
        </w:rPr>
        <w:t xml:space="preserve"> ORIS towbars provide an especially safe and convenient connection between vehicles and caravans, bicycle carriers, boat and horse trailers in the private and commercial sector.</w:t>
      </w:r>
      <w:bookmarkEnd w:id="0"/>
      <w:r w:rsidRPr="00F01908">
        <w:rPr>
          <w:rFonts w:ascii="Arial" w:hAnsi="Arial"/>
          <w:sz w:val="22"/>
          <w:szCs w:val="22"/>
          <w:lang w:val="en-US"/>
        </w:rPr>
        <w:t xml:space="preserve"> </w:t>
      </w:r>
      <w:r w:rsidRPr="00F01908">
        <w:rPr>
          <w:rFonts w:ascii="Arial" w:eastAsiaTheme="minorHAnsi" w:hAnsi="Arial"/>
          <w:sz w:val="22"/>
          <w:szCs w:val="22"/>
          <w:lang w:val="en-US" w:eastAsia="en-US"/>
        </w:rPr>
        <w:t xml:space="preserve">The ORIS brand has always been known for its high-quality products with special unique selling propositions. Unique selling propositions such as the patented FIX4BIKE®-system or the first all-electric retractable </w:t>
      </w:r>
      <w:proofErr w:type="gramStart"/>
      <w:r w:rsidRPr="00F01908">
        <w:rPr>
          <w:rFonts w:ascii="Arial" w:eastAsiaTheme="minorHAnsi" w:hAnsi="Arial"/>
          <w:sz w:val="22"/>
          <w:szCs w:val="22"/>
          <w:lang w:val="en-US" w:eastAsia="en-US"/>
        </w:rPr>
        <w:t>towbar</w:t>
      </w:r>
      <w:proofErr w:type="gramEnd"/>
      <w:r w:rsidRPr="00F01908">
        <w:rPr>
          <w:rFonts w:ascii="Arial" w:eastAsiaTheme="minorHAnsi" w:hAnsi="Arial"/>
          <w:sz w:val="22"/>
          <w:szCs w:val="22"/>
          <w:lang w:val="en-US" w:eastAsia="en-US"/>
        </w:rPr>
        <w:t xml:space="preserve"> for retrofitting, ORIS_E3.</w:t>
      </w:r>
    </w:p>
    <w:p w14:paraId="078DE1C0" w14:textId="77777777" w:rsidR="00F01908" w:rsidRPr="00F01908" w:rsidRDefault="00F01908" w:rsidP="00F01908">
      <w:pPr>
        <w:autoSpaceDE w:val="0"/>
        <w:adjustRightInd w:val="0"/>
        <w:rPr>
          <w:rFonts w:ascii="Arial" w:eastAsiaTheme="minorHAnsi" w:hAnsi="Arial"/>
          <w:sz w:val="22"/>
          <w:szCs w:val="22"/>
          <w:lang w:val="en-US" w:eastAsia="en-US"/>
        </w:rPr>
      </w:pPr>
    </w:p>
    <w:p w14:paraId="691A3998" w14:textId="0639DE46" w:rsidR="00F01908" w:rsidRPr="00F01908" w:rsidRDefault="00F01908" w:rsidP="00F01908">
      <w:pPr>
        <w:rPr>
          <w:rFonts w:ascii="Arial" w:hAnsi="Arial"/>
          <w:sz w:val="22"/>
          <w:szCs w:val="22"/>
          <w:lang w:val="en-US"/>
        </w:rPr>
      </w:pPr>
      <w:r w:rsidRPr="00F01908">
        <w:rPr>
          <w:rFonts w:ascii="Arial" w:hAnsi="Arial"/>
          <w:sz w:val="22"/>
          <w:szCs w:val="22"/>
          <w:lang w:val="en-US"/>
        </w:rPr>
        <w:t>ACPS Automotive was established in 1955 near Stuttgart, Germany, and is known in Europe under the ORIS brand. Annual sales of around €440 million were generated in 202</w:t>
      </w:r>
      <w:r w:rsidR="00B0539E">
        <w:rPr>
          <w:rFonts w:ascii="Arial" w:hAnsi="Arial"/>
          <w:sz w:val="22"/>
          <w:szCs w:val="22"/>
          <w:lang w:val="en-US"/>
        </w:rPr>
        <w:t>4</w:t>
      </w:r>
      <w:r w:rsidRPr="00F01908">
        <w:rPr>
          <w:rFonts w:ascii="Arial" w:hAnsi="Arial"/>
          <w:sz w:val="22"/>
          <w:szCs w:val="22"/>
          <w:lang w:val="en-US"/>
        </w:rPr>
        <w:t>.</w:t>
      </w:r>
    </w:p>
    <w:p w14:paraId="2E207AED" w14:textId="77777777" w:rsidR="00F01908" w:rsidRPr="00F01908" w:rsidRDefault="00F01908" w:rsidP="00F01908">
      <w:pPr>
        <w:rPr>
          <w:rFonts w:ascii="Arial" w:hAnsi="Arial"/>
          <w:sz w:val="22"/>
          <w:szCs w:val="22"/>
          <w:lang w:val="en-US"/>
        </w:rPr>
      </w:pPr>
    </w:p>
    <w:p w14:paraId="2F188F7E" w14:textId="77777777" w:rsidR="00F01908" w:rsidRPr="00F01908" w:rsidRDefault="00F01908" w:rsidP="00F01908">
      <w:pPr>
        <w:rPr>
          <w:rFonts w:ascii="Arial" w:hAnsi="Arial"/>
          <w:sz w:val="22"/>
          <w:szCs w:val="22"/>
          <w:lang w:val="en-US"/>
        </w:rPr>
      </w:pPr>
    </w:p>
    <w:p w14:paraId="5C45B3DB" w14:textId="77777777" w:rsidR="00F01908" w:rsidRPr="00F01908" w:rsidRDefault="00F01908" w:rsidP="00F01908">
      <w:pPr>
        <w:rPr>
          <w:rFonts w:ascii="Arial" w:hAnsi="Arial"/>
          <w:b/>
          <w:bCs/>
          <w:sz w:val="22"/>
          <w:szCs w:val="22"/>
          <w:lang w:val="en-US"/>
        </w:rPr>
      </w:pPr>
      <w:r w:rsidRPr="00F01908">
        <w:rPr>
          <w:rFonts w:ascii="Arial" w:hAnsi="Arial"/>
          <w:b/>
          <w:bCs/>
          <w:sz w:val="22"/>
          <w:szCs w:val="22"/>
          <w:lang w:val="en-US"/>
        </w:rPr>
        <w:t>Contact</w:t>
      </w:r>
    </w:p>
    <w:p w14:paraId="7911C5A7" w14:textId="77777777" w:rsidR="00F01908" w:rsidRPr="00F01908" w:rsidRDefault="00F01908" w:rsidP="00F01908">
      <w:pPr>
        <w:rPr>
          <w:rFonts w:ascii="Arial" w:hAnsi="Arial"/>
          <w:sz w:val="22"/>
          <w:szCs w:val="22"/>
          <w:lang w:val="en-US"/>
        </w:rPr>
      </w:pPr>
      <w:r w:rsidRPr="00F01908">
        <w:rPr>
          <w:rFonts w:ascii="Arial" w:hAnsi="Arial"/>
          <w:sz w:val="22"/>
          <w:szCs w:val="22"/>
          <w:lang w:val="en-US"/>
        </w:rPr>
        <w:t>ACPS Automotive Services GmbH</w:t>
      </w:r>
    </w:p>
    <w:p w14:paraId="39D8837E" w14:textId="77777777" w:rsidR="00F01908" w:rsidRPr="00F01908" w:rsidRDefault="00F01908" w:rsidP="00F01908">
      <w:pPr>
        <w:rPr>
          <w:rFonts w:ascii="Arial" w:hAnsi="Arial"/>
          <w:sz w:val="22"/>
          <w:szCs w:val="22"/>
          <w:lang w:val="en-US"/>
        </w:rPr>
      </w:pPr>
      <w:r w:rsidRPr="00F01908">
        <w:rPr>
          <w:rFonts w:ascii="Arial" w:hAnsi="Arial"/>
          <w:sz w:val="22"/>
          <w:szCs w:val="22"/>
          <w:lang w:val="en-US"/>
        </w:rPr>
        <w:t>Advanced Carrier and Protection Systems</w:t>
      </w:r>
    </w:p>
    <w:p w14:paraId="42393AEF" w14:textId="77777777" w:rsidR="00F01908" w:rsidRPr="00F01908" w:rsidRDefault="00F01908" w:rsidP="00F01908">
      <w:pPr>
        <w:rPr>
          <w:rFonts w:ascii="Arial" w:hAnsi="Arial"/>
          <w:sz w:val="22"/>
          <w:szCs w:val="22"/>
          <w:lang w:val="en-US"/>
        </w:rPr>
      </w:pPr>
      <w:r w:rsidRPr="00F01908">
        <w:rPr>
          <w:rFonts w:ascii="Arial" w:hAnsi="Arial"/>
          <w:sz w:val="22"/>
          <w:szCs w:val="22"/>
          <w:lang w:val="en-US"/>
        </w:rPr>
        <w:t>Silviya Tzoneva</w:t>
      </w:r>
    </w:p>
    <w:p w14:paraId="2896CB93" w14:textId="77777777" w:rsidR="00F01908" w:rsidRPr="00F01908" w:rsidRDefault="00F01908" w:rsidP="00F01908">
      <w:pPr>
        <w:rPr>
          <w:rFonts w:ascii="Arial" w:hAnsi="Arial"/>
          <w:sz w:val="22"/>
          <w:szCs w:val="22"/>
          <w:lang w:val="de-DE"/>
        </w:rPr>
      </w:pPr>
      <w:proofErr w:type="spellStart"/>
      <w:r w:rsidRPr="00F01908">
        <w:rPr>
          <w:rFonts w:ascii="Arial" w:hAnsi="Arial"/>
          <w:sz w:val="22"/>
          <w:szCs w:val="22"/>
          <w:lang w:val="de-DE"/>
        </w:rPr>
        <w:t>Regioparkring</w:t>
      </w:r>
      <w:proofErr w:type="spellEnd"/>
      <w:r w:rsidRPr="00F01908">
        <w:rPr>
          <w:rFonts w:ascii="Arial" w:hAnsi="Arial"/>
          <w:sz w:val="22"/>
          <w:szCs w:val="22"/>
          <w:lang w:val="de-DE"/>
        </w:rPr>
        <w:t xml:space="preserve"> 1</w:t>
      </w:r>
    </w:p>
    <w:p w14:paraId="3C0C9DB2" w14:textId="77777777" w:rsidR="00F01908" w:rsidRPr="00F01908" w:rsidRDefault="00F01908" w:rsidP="00F01908">
      <w:pPr>
        <w:rPr>
          <w:rFonts w:ascii="Arial" w:hAnsi="Arial"/>
          <w:sz w:val="22"/>
          <w:szCs w:val="22"/>
          <w:lang w:val="de-DE"/>
        </w:rPr>
      </w:pPr>
      <w:r w:rsidRPr="00F01908">
        <w:rPr>
          <w:rFonts w:ascii="Arial" w:hAnsi="Arial"/>
          <w:sz w:val="22"/>
          <w:szCs w:val="22"/>
          <w:lang w:val="de-DE"/>
        </w:rPr>
        <w:t>41199 Mönchengladbach</w:t>
      </w:r>
    </w:p>
    <w:p w14:paraId="4B0A8098" w14:textId="77777777" w:rsidR="00F01908" w:rsidRPr="00F01908" w:rsidRDefault="00F01908" w:rsidP="00F01908">
      <w:pPr>
        <w:rPr>
          <w:rFonts w:ascii="Arial" w:hAnsi="Arial"/>
          <w:sz w:val="22"/>
          <w:szCs w:val="22"/>
          <w:lang w:val="de-DE"/>
        </w:rPr>
      </w:pPr>
      <w:r w:rsidRPr="00F01908">
        <w:rPr>
          <w:rFonts w:ascii="Arial" w:hAnsi="Arial"/>
          <w:sz w:val="22"/>
          <w:szCs w:val="22"/>
          <w:lang w:val="de-DE"/>
        </w:rPr>
        <w:t>Germany</w:t>
      </w:r>
    </w:p>
    <w:p w14:paraId="6CF41345" w14:textId="77777777" w:rsidR="00F01908" w:rsidRPr="00F01908" w:rsidRDefault="00F01908" w:rsidP="00F01908">
      <w:pPr>
        <w:rPr>
          <w:rFonts w:ascii="Arial" w:hAnsi="Arial"/>
          <w:sz w:val="22"/>
          <w:szCs w:val="22"/>
          <w:lang w:val="de-DE"/>
        </w:rPr>
      </w:pPr>
    </w:p>
    <w:p w14:paraId="6A9425EA" w14:textId="77777777" w:rsidR="00F01908" w:rsidRPr="00F01908" w:rsidRDefault="00F01908" w:rsidP="00F01908">
      <w:pPr>
        <w:rPr>
          <w:rFonts w:ascii="Arial" w:hAnsi="Arial"/>
          <w:sz w:val="22"/>
          <w:szCs w:val="22"/>
          <w:lang w:val="de-DE"/>
        </w:rPr>
      </w:pPr>
      <w:r w:rsidRPr="00F01908">
        <w:rPr>
          <w:rFonts w:ascii="Arial" w:hAnsi="Arial"/>
          <w:sz w:val="22"/>
          <w:szCs w:val="22"/>
          <w:lang w:val="de-DE"/>
        </w:rPr>
        <w:t>E silviya.tzoneva@acps-automotive.com</w:t>
      </w:r>
    </w:p>
    <w:p w14:paraId="507F78EB" w14:textId="77777777" w:rsidR="00F01908" w:rsidRPr="00C11C3D" w:rsidRDefault="00F01908" w:rsidP="00F01908">
      <w:pPr>
        <w:rPr>
          <w:rFonts w:ascii="Arial" w:hAnsi="Arial"/>
          <w:sz w:val="22"/>
          <w:szCs w:val="22"/>
          <w:lang w:val="en-US"/>
        </w:rPr>
      </w:pPr>
      <w:r w:rsidRPr="00C11C3D">
        <w:rPr>
          <w:rFonts w:ascii="Arial" w:hAnsi="Arial"/>
          <w:sz w:val="22"/>
          <w:szCs w:val="22"/>
          <w:lang w:val="en-US"/>
        </w:rPr>
        <w:t>W www.oris-automotive.com/en</w:t>
      </w:r>
    </w:p>
    <w:p w14:paraId="4E858873" w14:textId="77777777" w:rsidR="00F01908" w:rsidRPr="00F01908" w:rsidRDefault="00F01908" w:rsidP="00166D48">
      <w:pPr>
        <w:rPr>
          <w:rFonts w:ascii="Arial" w:hAnsi="Arial"/>
          <w:sz w:val="22"/>
          <w:szCs w:val="22"/>
          <w:lang w:val="en-US"/>
        </w:rPr>
      </w:pPr>
    </w:p>
    <w:sectPr w:rsidR="00F01908" w:rsidRPr="00F0190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C1E98" w14:textId="77777777" w:rsidR="00F27AA4" w:rsidRDefault="00F27AA4">
      <w:r>
        <w:separator/>
      </w:r>
    </w:p>
  </w:endnote>
  <w:endnote w:type="continuationSeparator" w:id="0">
    <w:p w14:paraId="6334BDBE" w14:textId="77777777" w:rsidR="00F27AA4" w:rsidRDefault="00F2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F9F48" w14:textId="77777777" w:rsidR="0088711C" w:rsidRDefault="008871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697F" w14:textId="77777777" w:rsidR="005E6C3C" w:rsidRDefault="005E6C3C">
    <w:pPr>
      <w:pStyle w:val="Fuzeile"/>
      <w:jc w:val="center"/>
      <w:rPr>
        <w:rFonts w:ascii="Arial" w:hAnsi="Arial" w:cs="Arial"/>
        <w:sz w:val="20"/>
      </w:rPr>
    </w:pPr>
  </w:p>
  <w:p w14:paraId="41ACFF2F" w14:textId="35BE2CFA" w:rsidR="005E6C3C" w:rsidRDefault="00B81C74">
    <w:pPr>
      <w:pStyle w:val="Fuzeile"/>
      <w:jc w:val="center"/>
      <w:rPr>
        <w:rFonts w:ascii="Arial" w:hAnsi="Arial" w:cs="Arial"/>
        <w:sz w:val="20"/>
      </w:rPr>
    </w:pPr>
    <w:r>
      <w:rPr>
        <w:rFonts w:ascii="Arial" w:hAnsi="Arial" w:cs="Arial"/>
        <w:sz w:val="20"/>
      </w:rPr>
      <w:t xml:space="preserve">Page </w:t>
    </w:r>
    <w:r w:rsidRPr="00DE339E">
      <w:rPr>
        <w:rFonts w:ascii="Arial" w:hAnsi="Arial" w:cs="Arial"/>
        <w:sz w:val="20"/>
      </w:rPr>
      <w:fldChar w:fldCharType="begin"/>
    </w:r>
    <w:r w:rsidRPr="00DE339E">
      <w:rPr>
        <w:rFonts w:ascii="Arial" w:hAnsi="Arial" w:cs="Arial"/>
        <w:sz w:val="20"/>
        <w:szCs w:val="20"/>
      </w:rPr>
      <w:instrText>PAGE  \* Arabic  \* MERGEFORMAT</w:instrText>
    </w:r>
    <w:r w:rsidRPr="00DE339E">
      <w:rPr>
        <w:rFonts w:ascii="Arial" w:hAnsi="Arial" w:cs="Arial"/>
        <w:sz w:val="20"/>
        <w:szCs w:val="20"/>
      </w:rPr>
      <w:fldChar w:fldCharType="separate"/>
    </w:r>
    <w:r w:rsidR="00697A9B">
      <w:rPr>
        <w:rFonts w:ascii="Arial" w:hAnsi="Arial" w:cs="Arial"/>
        <w:noProof/>
        <w:sz w:val="20"/>
        <w:szCs w:val="20"/>
      </w:rPr>
      <w:t>1</w:t>
    </w:r>
    <w:r w:rsidRPr="00DE339E">
      <w:rPr>
        <w:rFonts w:ascii="Arial" w:hAnsi="Arial" w:cs="Arial"/>
        <w:sz w:val="20"/>
        <w:szCs w:val="20"/>
      </w:rPr>
      <w:fldChar w:fldCharType="end"/>
    </w:r>
    <w:r>
      <w:rPr>
        <w:rFonts w:ascii="Arial" w:hAnsi="Arial" w:cs="Arial"/>
        <w:sz w:val="20"/>
      </w:rPr>
      <w:t xml:space="preserve"> of </w:t>
    </w:r>
    <w:r w:rsidRPr="00DE339E">
      <w:rPr>
        <w:rFonts w:ascii="Arial" w:hAnsi="Arial" w:cs="Arial"/>
        <w:sz w:val="20"/>
      </w:rPr>
      <w:fldChar w:fldCharType="begin"/>
    </w:r>
    <w:r w:rsidRPr="00DE339E">
      <w:rPr>
        <w:rFonts w:ascii="Arial" w:hAnsi="Arial" w:cs="Arial"/>
        <w:sz w:val="20"/>
        <w:szCs w:val="20"/>
      </w:rPr>
      <w:instrText>NUMPAGES \* Arabisch \* MERGEFORMAT</w:instrText>
    </w:r>
    <w:r w:rsidRPr="00DE339E">
      <w:rPr>
        <w:rFonts w:ascii="Arial" w:hAnsi="Arial" w:cs="Arial"/>
        <w:sz w:val="20"/>
        <w:szCs w:val="20"/>
      </w:rPr>
      <w:fldChar w:fldCharType="separate"/>
    </w:r>
    <w:r w:rsidR="00697A9B" w:rsidRPr="00697A9B">
      <w:rPr>
        <w:rFonts w:ascii="Arial" w:hAnsi="Arial" w:cs="Arial"/>
        <w:noProof/>
        <w:sz w:val="20"/>
        <w:szCs w:val="20"/>
      </w:rPr>
      <w:t>Error</w:t>
    </w:r>
    <w:r w:rsidR="00697A9B">
      <w:rPr>
        <w:rFonts w:ascii="Arial" w:hAnsi="Arial" w:cs="Arial"/>
        <w:b/>
        <w:bCs/>
        <w:noProof/>
        <w:sz w:val="20"/>
        <w:szCs w:val="20"/>
        <w:lang w:val="en-US"/>
      </w:rPr>
      <w:t>! Unknown switch argument.</w:t>
    </w:r>
    <w:r w:rsidRPr="00DE339E">
      <w:rPr>
        <w:rFonts w:ascii="Arial" w:hAnsi="Arial" w:cs="Arial"/>
        <w:sz w:val="20"/>
        <w:szCs w:val="20"/>
      </w:rPr>
      <w:fldChar w:fldCharType="end"/>
    </w:r>
    <w:r w:rsidR="0088711C">
      <w:rPr>
        <w:rFonts w:ascii="Arial" w:hAnsi="Arial" w:cs="Arial"/>
        <w:sz w:val="20"/>
        <w:szCs w:val="20"/>
      </w:rPr>
      <w:tab/>
    </w:r>
    <w:r w:rsidR="0088711C">
      <w:rPr>
        <w:rFonts w:ascii="Arial" w:hAnsi="Arial" w:cs="Arial"/>
        <w:sz w:val="20"/>
        <w:szCs w:val="20"/>
      </w:rPr>
      <w:tab/>
    </w:r>
    <w:r w:rsidR="0088711C">
      <w:rPr>
        <w:rFonts w:ascii="Arial" w:hAnsi="Arial" w:cs="Arial"/>
        <w:noProof/>
        <w:sz w:val="20"/>
        <w:szCs w:val="20"/>
      </w:rPr>
      <w:drawing>
        <wp:inline distT="0" distB="0" distL="0" distR="0" wp14:anchorId="3EEE4F9B" wp14:editId="5770C101">
          <wp:extent cx="720000" cy="276429"/>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RIS-Logo_blue.jpg"/>
                  <pic:cNvPicPr/>
                </pic:nvPicPr>
                <pic:blipFill rotWithShape="1">
                  <a:blip r:embed="rId1">
                    <a:extLst>
                      <a:ext uri="{28A0092B-C50C-407E-A947-70E740481C1C}">
                        <a14:useLocalDpi xmlns:a14="http://schemas.microsoft.com/office/drawing/2010/main" val="0"/>
                      </a:ext>
                    </a:extLst>
                  </a:blip>
                  <a:srcRect l="10594" t="25206" r="10311" b="25496"/>
                  <a:stretch/>
                </pic:blipFill>
                <pic:spPr bwMode="auto">
                  <a:xfrm>
                    <a:off x="0" y="0"/>
                    <a:ext cx="720000" cy="276429"/>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FDF68" w14:textId="77777777" w:rsidR="0088711C" w:rsidRDefault="00887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F4370" w14:textId="77777777" w:rsidR="00F27AA4" w:rsidRDefault="00F27AA4">
      <w:r>
        <w:separator/>
      </w:r>
    </w:p>
  </w:footnote>
  <w:footnote w:type="continuationSeparator" w:id="0">
    <w:p w14:paraId="45047A79" w14:textId="77777777" w:rsidR="00F27AA4" w:rsidRDefault="00F2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660A9" w14:textId="77777777" w:rsidR="0088711C" w:rsidRDefault="008871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B9CE5" w14:textId="77777777" w:rsidR="005E6C3C" w:rsidRDefault="00B81C74">
    <w:pPr>
      <w:pStyle w:val="Kopfzeile"/>
      <w:jc w:val="right"/>
    </w:pPr>
    <w:r>
      <w:rPr>
        <w:rFonts w:ascii="Arial" w:hAnsi="Arial"/>
        <w:noProof/>
        <w:lang w:val="en-US" w:eastAsia="en-US" w:bidi="ar-SA"/>
      </w:rPr>
      <w:drawing>
        <wp:inline distT="0" distB="0" distL="0" distR="0" wp14:anchorId="6D0F1965" wp14:editId="774E186C">
          <wp:extent cx="1800000" cy="138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PS_Automotive_Logo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138095"/>
                  </a:xfrm>
                  <a:prstGeom prst="rect">
                    <a:avLst/>
                  </a:prstGeom>
                </pic:spPr>
              </pic:pic>
            </a:graphicData>
          </a:graphic>
        </wp:inline>
      </w:drawing>
    </w:r>
  </w:p>
  <w:p w14:paraId="53AEEEC8" w14:textId="77777777" w:rsidR="005E6C3C" w:rsidRDefault="005E6C3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9C2C" w14:textId="77777777" w:rsidR="0088711C" w:rsidRDefault="0088711C">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3D0"/>
    <w:rsid w:val="000072E3"/>
    <w:rsid w:val="00014792"/>
    <w:rsid w:val="000206A3"/>
    <w:rsid w:val="000457E8"/>
    <w:rsid w:val="000515CC"/>
    <w:rsid w:val="000706BF"/>
    <w:rsid w:val="00073D6F"/>
    <w:rsid w:val="000740B8"/>
    <w:rsid w:val="000905FD"/>
    <w:rsid w:val="00090E52"/>
    <w:rsid w:val="000C5375"/>
    <w:rsid w:val="000D0FBC"/>
    <w:rsid w:val="000D577E"/>
    <w:rsid w:val="000F2165"/>
    <w:rsid w:val="00101E9C"/>
    <w:rsid w:val="00142413"/>
    <w:rsid w:val="00160897"/>
    <w:rsid w:val="00166D48"/>
    <w:rsid w:val="001725EA"/>
    <w:rsid w:val="00190B23"/>
    <w:rsid w:val="001B0C59"/>
    <w:rsid w:val="001B6E53"/>
    <w:rsid w:val="001B714C"/>
    <w:rsid w:val="001C0282"/>
    <w:rsid w:val="00321FA5"/>
    <w:rsid w:val="003869DA"/>
    <w:rsid w:val="003876FF"/>
    <w:rsid w:val="00393279"/>
    <w:rsid w:val="003A5E6A"/>
    <w:rsid w:val="003C7A99"/>
    <w:rsid w:val="003D10CF"/>
    <w:rsid w:val="003D57A5"/>
    <w:rsid w:val="00417998"/>
    <w:rsid w:val="00474F0E"/>
    <w:rsid w:val="004C043A"/>
    <w:rsid w:val="004F2157"/>
    <w:rsid w:val="005122A1"/>
    <w:rsid w:val="005141AA"/>
    <w:rsid w:val="00514F87"/>
    <w:rsid w:val="005403D0"/>
    <w:rsid w:val="005C19A4"/>
    <w:rsid w:val="005D1A59"/>
    <w:rsid w:val="005E3636"/>
    <w:rsid w:val="005E6C3C"/>
    <w:rsid w:val="005E79E3"/>
    <w:rsid w:val="005F3AB4"/>
    <w:rsid w:val="005F58EE"/>
    <w:rsid w:val="006034B9"/>
    <w:rsid w:val="00603AF5"/>
    <w:rsid w:val="0061241C"/>
    <w:rsid w:val="00616678"/>
    <w:rsid w:val="006646EC"/>
    <w:rsid w:val="006656EA"/>
    <w:rsid w:val="006667FE"/>
    <w:rsid w:val="00683A4C"/>
    <w:rsid w:val="00697A9B"/>
    <w:rsid w:val="006C64B3"/>
    <w:rsid w:val="006D106F"/>
    <w:rsid w:val="006E3B7D"/>
    <w:rsid w:val="006F25F5"/>
    <w:rsid w:val="007215B5"/>
    <w:rsid w:val="007217FE"/>
    <w:rsid w:val="00731A9E"/>
    <w:rsid w:val="007369D2"/>
    <w:rsid w:val="00742AF1"/>
    <w:rsid w:val="00742DFD"/>
    <w:rsid w:val="00770CC3"/>
    <w:rsid w:val="007823EA"/>
    <w:rsid w:val="007A6248"/>
    <w:rsid w:val="007B24DD"/>
    <w:rsid w:val="007B2CF3"/>
    <w:rsid w:val="007D59B5"/>
    <w:rsid w:val="007F2330"/>
    <w:rsid w:val="00802E59"/>
    <w:rsid w:val="00812D4A"/>
    <w:rsid w:val="0088711C"/>
    <w:rsid w:val="008C123A"/>
    <w:rsid w:val="008D5F41"/>
    <w:rsid w:val="008E61AA"/>
    <w:rsid w:val="008F3195"/>
    <w:rsid w:val="009324E9"/>
    <w:rsid w:val="009458DA"/>
    <w:rsid w:val="0095261C"/>
    <w:rsid w:val="00972E5C"/>
    <w:rsid w:val="00982F97"/>
    <w:rsid w:val="009E26FA"/>
    <w:rsid w:val="009E6D0F"/>
    <w:rsid w:val="00A12DC1"/>
    <w:rsid w:val="00A1425F"/>
    <w:rsid w:val="00A24BCA"/>
    <w:rsid w:val="00A24C69"/>
    <w:rsid w:val="00A26963"/>
    <w:rsid w:val="00A30B5F"/>
    <w:rsid w:val="00A4020A"/>
    <w:rsid w:val="00A82176"/>
    <w:rsid w:val="00A90E33"/>
    <w:rsid w:val="00AD0004"/>
    <w:rsid w:val="00AE0933"/>
    <w:rsid w:val="00B0539E"/>
    <w:rsid w:val="00B11C2E"/>
    <w:rsid w:val="00B12B88"/>
    <w:rsid w:val="00B15833"/>
    <w:rsid w:val="00B2590B"/>
    <w:rsid w:val="00B81C74"/>
    <w:rsid w:val="00B83592"/>
    <w:rsid w:val="00B93DC7"/>
    <w:rsid w:val="00BB51B5"/>
    <w:rsid w:val="00BF6F17"/>
    <w:rsid w:val="00C10D84"/>
    <w:rsid w:val="00C16863"/>
    <w:rsid w:val="00C565B8"/>
    <w:rsid w:val="00C67EEF"/>
    <w:rsid w:val="00C73A7D"/>
    <w:rsid w:val="00CA28BE"/>
    <w:rsid w:val="00CB4DF8"/>
    <w:rsid w:val="00CC33DD"/>
    <w:rsid w:val="00CC3C3C"/>
    <w:rsid w:val="00D129C5"/>
    <w:rsid w:val="00D507B9"/>
    <w:rsid w:val="00D648BA"/>
    <w:rsid w:val="00DE339E"/>
    <w:rsid w:val="00E549B8"/>
    <w:rsid w:val="00EA2158"/>
    <w:rsid w:val="00EA6713"/>
    <w:rsid w:val="00EB053A"/>
    <w:rsid w:val="00F01908"/>
    <w:rsid w:val="00F0613A"/>
    <w:rsid w:val="00F17933"/>
    <w:rsid w:val="00F27AA4"/>
    <w:rsid w:val="00F36C5D"/>
    <w:rsid w:val="00F73103"/>
    <w:rsid w:val="00F935BF"/>
    <w:rsid w:val="00FC526B"/>
    <w:rsid w:val="00FE172C"/>
    <w:rsid w:val="00FE2C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AA68C"/>
  <w15:chartTrackingRefBased/>
  <w15:docId w15:val="{FE7018C1-C61E-4E0D-B8F9-EF37270E6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1667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2D4A"/>
    <w:pPr>
      <w:tabs>
        <w:tab w:val="center" w:pos="4536"/>
        <w:tab w:val="right" w:pos="9072"/>
      </w:tabs>
    </w:pPr>
    <w:rPr>
      <w:rFonts w:cs="Mangal"/>
      <w:szCs w:val="21"/>
    </w:rPr>
  </w:style>
  <w:style w:type="character" w:customStyle="1" w:styleId="KopfzeileZchn">
    <w:name w:val="Kopfzeile Zchn"/>
    <w:basedOn w:val="Absatz-Standardschriftart"/>
    <w:link w:val="Kopfzeile"/>
    <w:uiPriority w:val="99"/>
    <w:rsid w:val="00812D4A"/>
    <w:rPr>
      <w:rFonts w:ascii="Times New Roman" w:eastAsia="SimSun" w:hAnsi="Times New Roman" w:cs="Mangal"/>
      <w:kern w:val="3"/>
      <w:sz w:val="24"/>
      <w:szCs w:val="21"/>
      <w:lang w:eastAsia="zh-CN" w:bidi="hi-IN"/>
    </w:rPr>
  </w:style>
  <w:style w:type="paragraph" w:styleId="Fuzeile">
    <w:name w:val="footer"/>
    <w:basedOn w:val="Standard"/>
    <w:link w:val="FuzeileZchn"/>
    <w:uiPriority w:val="99"/>
    <w:unhideWhenUsed/>
    <w:rsid w:val="00812D4A"/>
    <w:pPr>
      <w:tabs>
        <w:tab w:val="center" w:pos="4536"/>
        <w:tab w:val="right" w:pos="9072"/>
      </w:tabs>
    </w:pPr>
    <w:rPr>
      <w:rFonts w:cs="Mangal"/>
      <w:szCs w:val="21"/>
    </w:rPr>
  </w:style>
  <w:style w:type="character" w:customStyle="1" w:styleId="FuzeileZchn">
    <w:name w:val="Fußzeile Zchn"/>
    <w:basedOn w:val="Absatz-Standardschriftart"/>
    <w:link w:val="Fuzeile"/>
    <w:uiPriority w:val="99"/>
    <w:rsid w:val="00812D4A"/>
    <w:rPr>
      <w:rFonts w:ascii="Times New Roman" w:eastAsia="SimSun" w:hAnsi="Times New Roman" w:cs="Mangal"/>
      <w:kern w:val="3"/>
      <w:sz w:val="24"/>
      <w:szCs w:val="21"/>
      <w:lang w:eastAsia="zh-CN" w:bidi="hi-IN"/>
    </w:rPr>
  </w:style>
  <w:style w:type="character" w:customStyle="1" w:styleId="prtextdetail">
    <w:name w:val="prtextdetail"/>
    <w:basedOn w:val="Absatz-Standardschriftart"/>
    <w:rsid w:val="006656EA"/>
  </w:style>
  <w:style w:type="paragraph" w:styleId="Sprechblasentext">
    <w:name w:val="Balloon Text"/>
    <w:basedOn w:val="Standard"/>
    <w:link w:val="SprechblasentextZchn"/>
    <w:uiPriority w:val="99"/>
    <w:semiHidden/>
    <w:unhideWhenUsed/>
    <w:rsid w:val="005E79E3"/>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5E79E3"/>
    <w:rPr>
      <w:rFonts w:ascii="Segoe UI" w:eastAsia="SimSun" w:hAnsi="Segoe UI" w:cs="Mangal"/>
      <w:kern w:val="3"/>
      <w:sz w:val="18"/>
      <w:szCs w:val="16"/>
      <w:lang w:eastAsia="zh-CN" w:bidi="hi-IN"/>
    </w:rPr>
  </w:style>
  <w:style w:type="character" w:styleId="Hyperlink">
    <w:name w:val="Hyperlink"/>
    <w:basedOn w:val="Absatz-Standardschriftart"/>
    <w:uiPriority w:val="99"/>
    <w:unhideWhenUsed/>
    <w:rsid w:val="00166D48"/>
    <w:rPr>
      <w:color w:val="0563C1" w:themeColor="hyperlink"/>
      <w:u w:val="single"/>
    </w:rPr>
  </w:style>
  <w:style w:type="character" w:styleId="NichtaufgelsteErwhnung">
    <w:name w:val="Unresolved Mention"/>
    <w:basedOn w:val="Absatz-Standardschriftart"/>
    <w:uiPriority w:val="99"/>
    <w:rsid w:val="00166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432060">
      <w:bodyDiv w:val="1"/>
      <w:marLeft w:val="0"/>
      <w:marRight w:val="0"/>
      <w:marTop w:val="0"/>
      <w:marBottom w:val="0"/>
      <w:divBdr>
        <w:top w:val="none" w:sz="0" w:space="0" w:color="auto"/>
        <w:left w:val="none" w:sz="0" w:space="0" w:color="auto"/>
        <w:bottom w:val="none" w:sz="0" w:space="0" w:color="auto"/>
        <w:right w:val="none" w:sz="0" w:space="0" w:color="auto"/>
      </w:divBdr>
    </w:div>
    <w:div w:id="19102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172</Words>
  <Characters>4139</Characters>
  <Application>Microsoft Office Word</Application>
  <DocSecurity>0</DocSecurity>
  <Lines>172</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 Hinz</dc:creator>
  <cp:keywords/>
  <dc:description/>
  <cp:lastModifiedBy>Silviya Tzoneva</cp:lastModifiedBy>
  <cp:revision>43</cp:revision>
  <cp:lastPrinted>2026-04-22T14:40:00Z</cp:lastPrinted>
  <dcterms:created xsi:type="dcterms:W3CDTF">2019-02-28T13:03:00Z</dcterms:created>
  <dcterms:modified xsi:type="dcterms:W3CDTF">2026-04-22T14:40:00Z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6f8b6a2-08c1-44e0-a894-1d5a2ef10f13_Enabled">
    <vt:lpwstr>true</vt:lpwstr>
  </property>
  <property fmtid="{D5CDD505-2E9C-101B-9397-08002B2CF9AE}" pid="3" name="MSIP_Label_b6f8b6a2-08c1-44e0-a894-1d5a2ef10f13_SetDate">
    <vt:lpwstr>2026-04-16T12:34:44Z</vt:lpwstr>
  </property>
  <property fmtid="{D5CDD505-2E9C-101B-9397-08002B2CF9AE}" pid="4" name="MSIP_Label_b6f8b6a2-08c1-44e0-a894-1d5a2ef10f13_Method">
    <vt:lpwstr>Privileged</vt:lpwstr>
  </property>
  <property fmtid="{D5CDD505-2E9C-101B-9397-08002B2CF9AE}" pid="5" name="MSIP_Label_b6f8b6a2-08c1-44e0-a894-1d5a2ef10f13_Name">
    <vt:lpwstr>public</vt:lpwstr>
  </property>
  <property fmtid="{D5CDD505-2E9C-101B-9397-08002B2CF9AE}" pid="6" name="MSIP_Label_b6f8b6a2-08c1-44e0-a894-1d5a2ef10f13_SiteId">
    <vt:lpwstr>9809ac8d-2131-4650-811a-a71d158f0753</vt:lpwstr>
  </property>
  <property fmtid="{D5CDD505-2E9C-101B-9397-08002B2CF9AE}" pid="7" name="MSIP_Label_b6f8b6a2-08c1-44e0-a894-1d5a2ef10f13_ActionId">
    <vt:lpwstr>f68b233e-51f0-4d0f-a78b-58193eb6496e</vt:lpwstr>
  </property>
  <property fmtid="{D5CDD505-2E9C-101B-9397-08002B2CF9AE}" pid="8" name="MSIP_Label_b6f8b6a2-08c1-44e0-a894-1d5a2ef10f13_ContentBits">
    <vt:lpwstr>0</vt:lpwstr>
  </property>
  <property fmtid="{D5CDD505-2E9C-101B-9397-08002B2CF9AE}" pid="9" name="MSIP_Label_b6f8b6a2-08c1-44e0-a894-1d5a2ef10f13_Tag">
    <vt:lpwstr>10, 0, 1, 1</vt:lpwstr>
  </property>
</Properties>
</file>